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830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аттракциона «</w:t>
            </w:r>
            <w:r w:rsidR="00485D07" w:rsidRPr="00485D07">
              <w:rPr>
                <w:rFonts w:ascii="Times New Roman" w:hAnsi="Times New Roman"/>
                <w:sz w:val="20"/>
              </w:rPr>
              <w:t>Зеркальный лабиринт</w:t>
            </w:r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485D07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5D07">
              <w:rPr>
                <w:rFonts w:ascii="Times New Roman" w:hAnsi="Times New Roman"/>
                <w:sz w:val="20"/>
              </w:rPr>
              <w:t>7 679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85D07">
              <w:rPr>
                <w:rFonts w:ascii="Times New Roman" w:hAnsi="Times New Roman"/>
                <w:sz w:val="20"/>
              </w:rPr>
              <w:t>92 148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485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485D07">
              <w:rPr>
                <w:rFonts w:ascii="Times New Roman" w:hAnsi="Times New Roman"/>
                <w:sz w:val="20"/>
              </w:rPr>
              <w:t>460 740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4323B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7D13AB">
              <w:rPr>
                <w:rFonts w:ascii="Times New Roman" w:hAnsi="Times New Roman"/>
              </w:rPr>
              <w:t>.2022</w:t>
            </w:r>
            <w:r w:rsidR="00485D07">
              <w:rPr>
                <w:rFonts w:ascii="Times New Roman" w:hAnsi="Times New Roman"/>
              </w:rPr>
              <w:t xml:space="preserve"> г. 10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44323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485D07">
              <w:rPr>
                <w:rFonts w:ascii="Times New Roman" w:hAnsi="Times New Roman"/>
              </w:rPr>
              <w:t>.2022г. 10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4323B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>
        <w:rPr>
          <w:rFonts w:ascii="Times New Roman" w:eastAsia="Times New Roman" w:hAnsi="Times New Roman"/>
          <w:lang w:val="de-DE" w:eastAsia="ru-RU" w:bidi="fa-IR"/>
        </w:rPr>
        <w:t>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ттракцион «</w:t>
      </w:r>
      <w:r w:rsidR="00485D07">
        <w:rPr>
          <w:rFonts w:ascii="Times New Roman" w:eastAsia="Times New Roman" w:hAnsi="Times New Roman"/>
          <w:lang w:eastAsia="ru-RU" w:bidi="fa-IR"/>
        </w:rPr>
        <w:t>Зеркальный лабиринт</w:t>
      </w:r>
      <w:r w:rsidR="0044323B" w:rsidRPr="0044323B">
        <w:rPr>
          <w:rFonts w:ascii="Times New Roman" w:eastAsia="Times New Roman" w:hAnsi="Times New Roman"/>
          <w:lang w:val="de-DE" w:eastAsia="ru-RU" w:bidi="fa-IR"/>
        </w:rPr>
        <w:t>»</w:t>
      </w:r>
      <w:r w:rsidR="0044323B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485D07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120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7D13AB" w:rsidRDefault="008301E2" w:rsidP="0048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>Аттракциона «</w:t>
            </w:r>
            <w:r w:rsidR="00485D07">
              <w:rPr>
                <w:rFonts w:ascii="Times New Roman" w:eastAsia="Times New Roman" w:hAnsi="Times New Roman"/>
                <w:lang w:eastAsia="ru-RU" w:bidi="fa-IR"/>
              </w:rPr>
              <w:t>Зеркальный лабиринт</w:t>
            </w:r>
            <w:r w:rsidRPr="008301E2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485D07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 xml:space="preserve">92 148,00 </w:t>
            </w:r>
            <w:r w:rsidR="008301E2" w:rsidRPr="00463801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7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85D07">
              <w:rPr>
                <w:rFonts w:ascii="Times New Roman" w:eastAsia="Times New Roman" w:hAnsi="Times New Roman"/>
                <w:lang w:eastAsia="ru-RU" w:bidi="fa-IR"/>
              </w:rPr>
              <w:t>44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5035C5"/>
    <w:rsid w:val="005149BD"/>
    <w:rsid w:val="00543FBE"/>
    <w:rsid w:val="00551B5B"/>
    <w:rsid w:val="005A0901"/>
    <w:rsid w:val="005F33EC"/>
    <w:rsid w:val="00602AD2"/>
    <w:rsid w:val="00652D1B"/>
    <w:rsid w:val="006B03B6"/>
    <w:rsid w:val="006E328A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47AC2"/>
    <w:rsid w:val="00A65324"/>
    <w:rsid w:val="00A73838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8897-4CB8-40CD-BCA6-0E7E09E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2022-02-28T10:26:00Z</cp:lastPrinted>
  <dcterms:created xsi:type="dcterms:W3CDTF">2022-10-20T09:02:00Z</dcterms:created>
  <dcterms:modified xsi:type="dcterms:W3CDTF">2022-10-20T09:12:00Z</dcterms:modified>
</cp:coreProperties>
</file>