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</w:r>
      <w:r w:rsidR="00D3336C">
        <w:rPr>
          <w:rFonts w:ascii="Times New Roman" w:hAnsi="Times New Roman"/>
          <w:sz w:val="20"/>
        </w:rPr>
        <w:t>Д</w:t>
      </w:r>
      <w:r w:rsidRPr="004717C3">
        <w:rPr>
          <w:rFonts w:ascii="Times New Roman" w:hAnsi="Times New Roman"/>
          <w:sz w:val="20"/>
        </w:rPr>
        <w:t>иректор</w:t>
      </w:r>
      <w:r w:rsidR="004C6D39">
        <w:rPr>
          <w:rFonts w:ascii="Times New Roman" w:hAnsi="Times New Roman"/>
          <w:sz w:val="20"/>
        </w:rPr>
        <w:t>а</w:t>
      </w:r>
      <w:r w:rsidRPr="004717C3">
        <w:rPr>
          <w:rFonts w:ascii="Times New Roman" w:hAnsi="Times New Roman"/>
          <w:sz w:val="20"/>
        </w:rPr>
        <w:t xml:space="preserve">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</w:t>
      </w:r>
      <w:r w:rsidR="00D3336C">
        <w:rPr>
          <w:rFonts w:ascii="Times New Roman" w:hAnsi="Times New Roman"/>
          <w:sz w:val="20"/>
        </w:rPr>
        <w:t>Ю.В. Мухин</w:t>
      </w:r>
      <w:r w:rsidRPr="004717C3">
        <w:rPr>
          <w:rFonts w:ascii="Times New Roman" w:hAnsi="Times New Roman"/>
          <w:sz w:val="20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74F6D" w:rsidRPr="00D3336C" w:rsidRDefault="00974F6D" w:rsidP="00107E45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</w:t>
      </w:r>
      <w:r w:rsidR="00D3336C">
        <w:rPr>
          <w:rFonts w:ascii="Times New Roman" w:hAnsi="Times New Roman"/>
          <w:i/>
          <w:sz w:val="20"/>
        </w:rPr>
        <w:t>аттракциона «</w:t>
      </w:r>
      <w:r w:rsidR="00D3336C" w:rsidRPr="00D3336C">
        <w:rPr>
          <w:rFonts w:ascii="Times New Roman" w:hAnsi="Times New Roman"/>
          <w:i/>
          <w:sz w:val="20"/>
        </w:rPr>
        <w:t>Летающая скамья</w:t>
      </w:r>
      <w:r w:rsidR="00D3336C">
        <w:rPr>
          <w:rFonts w:ascii="Times New Roman" w:hAnsi="Times New Roman"/>
          <w:i/>
          <w:sz w:val="20"/>
        </w:rPr>
        <w:t>»</w:t>
      </w:r>
      <w:r w:rsidR="00107E45" w:rsidRPr="00107E45">
        <w:rPr>
          <w:rFonts w:ascii="Times New Roman" w:hAnsi="Times New Roman"/>
          <w:i/>
          <w:sz w:val="20"/>
        </w:rPr>
        <w:t xml:space="preserve"> на территории МАУК «Парк Прибрежный»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</w:t>
      </w:r>
      <w:r w:rsidR="00743F9F">
        <w:rPr>
          <w:rFonts w:ascii="Times New Roman" w:hAnsi="Times New Roman"/>
          <w:b/>
          <w:sz w:val="20"/>
        </w:rPr>
        <w:t>4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 w:rsidR="004C6D39" w:rsidRPr="004C6D39">
              <w:rPr>
                <w:rFonts w:ascii="Times New Roman" w:hAnsi="Times New Roman"/>
                <w:sz w:val="20"/>
              </w:rPr>
              <w:t>Тимошевская Татьяна Евгеньевна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D333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D3336C">
              <w:rPr>
                <w:rFonts w:ascii="Times New Roman" w:hAnsi="Times New Roman"/>
                <w:sz w:val="20"/>
              </w:rPr>
              <w:t>аттракциона «</w:t>
            </w:r>
            <w:r w:rsidR="00D3336C" w:rsidRPr="00D3336C">
              <w:rPr>
                <w:rFonts w:ascii="Times New Roman" w:hAnsi="Times New Roman"/>
                <w:sz w:val="20"/>
              </w:rPr>
              <w:t>Летающая скамья</w:t>
            </w:r>
            <w:r w:rsidR="00D3336C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7B38E6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пр-кт Генерала Тюленева, 44; </w:t>
            </w:r>
            <w:r w:rsidR="007B38E6">
              <w:rPr>
                <w:rFonts w:ascii="Times New Roman" w:hAnsi="Times New Roman"/>
                <w:sz w:val="20"/>
              </w:rPr>
              <w:t>МАУК «</w:t>
            </w:r>
            <w:r w:rsidRPr="00B30CA1">
              <w:rPr>
                <w:rFonts w:ascii="Times New Roman" w:hAnsi="Times New Roman"/>
                <w:sz w:val="20"/>
              </w:rPr>
              <w:t>Парк 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38411E" w:rsidRDefault="00D3336C" w:rsidP="008937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11361</w:t>
            </w:r>
            <w:r w:rsidR="00730BC7">
              <w:t xml:space="preserve">,00 </w:t>
            </w:r>
            <w:r w:rsidR="008937DC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D3336C" w:rsidRDefault="008937DC" w:rsidP="00D333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D3336C">
              <w:t>136 332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8411E">
              <w:rPr>
                <w:rFonts w:ascii="Times New Roman" w:hAnsi="Times New Roman"/>
                <w:sz w:val="20"/>
              </w:rPr>
              <w:t>00  рублей</w:t>
            </w:r>
            <w:proofErr w:type="gramEnd"/>
          </w:p>
          <w:p w:rsidR="008E5E2B" w:rsidRPr="00743F9F" w:rsidRDefault="00D3336C" w:rsidP="00D333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Сумма за 5 лет – 681 660,00 рублей</w:t>
            </w:r>
            <w:r w:rsidR="008937DC" w:rsidRPr="0038411E"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9B2D9B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lastRenderedPageBreak/>
              <w:t>9</w:t>
            </w:r>
            <w:r w:rsidR="00C7611F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C7611F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="00C7611F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9B2D9B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795C49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="009B2D9B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21F98" w:rsidRPr="004717C3" w:rsidRDefault="00C7611F" w:rsidP="009B2D9B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9B2D9B">
              <w:rPr>
                <w:rFonts w:ascii="Times New Roman" w:eastAsia="Times New Roman" w:hAnsi="Times New Roman"/>
                <w:lang w:eastAsia="ru-RU" w:bidi="fa-IR"/>
              </w:rPr>
              <w:t>2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8937DC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D3336C" w:rsidP="004C6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937DC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743F9F">
              <w:rPr>
                <w:rFonts w:ascii="Times New Roman" w:hAnsi="Times New Roman"/>
              </w:rPr>
              <w:t>.2024</w:t>
            </w:r>
            <w:r w:rsidR="008937DC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D3336C" w:rsidP="004C6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743F9F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743F9F">
              <w:rPr>
                <w:rFonts w:ascii="Times New Roman" w:hAnsi="Times New Roman"/>
              </w:rPr>
              <w:t>.2024</w:t>
            </w:r>
            <w:r w:rsidR="00743F9F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D3336C" w:rsidP="00D33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43F9F" w:rsidRPr="004717C3">
              <w:rPr>
                <w:rFonts w:ascii="Times New Roman" w:hAnsi="Times New Roman"/>
              </w:rPr>
              <w:t>.</w:t>
            </w:r>
            <w:r w:rsidR="00743F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743F9F">
              <w:rPr>
                <w:rFonts w:ascii="Times New Roman" w:hAnsi="Times New Roman"/>
              </w:rPr>
              <w:t>.2024</w:t>
            </w:r>
            <w:r w:rsidR="00743F9F" w:rsidRPr="004717C3">
              <w:rPr>
                <w:rFonts w:ascii="Times New Roman" w:hAnsi="Times New Roman"/>
              </w:rPr>
              <w:t xml:space="preserve"> г.</w:t>
            </w:r>
            <w:r w:rsidR="00743F9F">
              <w:rPr>
                <w:rFonts w:ascii="Times New Roman" w:hAnsi="Times New Roman"/>
              </w:rPr>
              <w:t xml:space="preserve"> 16</w:t>
            </w:r>
            <w:r w:rsidR="008937DC" w:rsidRPr="004717C3">
              <w:rPr>
                <w:rFonts w:ascii="Times New Roman" w:hAnsi="Times New Roman"/>
              </w:rPr>
              <w:t>.00</w:t>
            </w:r>
            <w:r w:rsidR="007B38E6">
              <w:rPr>
                <w:rFonts w:ascii="Times New Roman" w:hAnsi="Times New Roman"/>
              </w:rPr>
              <w:t xml:space="preserve"> ч.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D3336C" w:rsidP="0073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43F9F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743F9F">
              <w:rPr>
                <w:rFonts w:ascii="Times New Roman" w:hAnsi="Times New Roman"/>
              </w:rPr>
              <w:t>.2024</w:t>
            </w:r>
            <w:r w:rsidR="00743F9F" w:rsidRPr="004717C3">
              <w:rPr>
                <w:rFonts w:ascii="Times New Roman" w:hAnsi="Times New Roman"/>
              </w:rPr>
              <w:t xml:space="preserve"> г.</w:t>
            </w:r>
            <w:r w:rsidR="00743F9F">
              <w:rPr>
                <w:rFonts w:ascii="Times New Roman" w:hAnsi="Times New Roman"/>
              </w:rPr>
              <w:t xml:space="preserve"> 16</w:t>
            </w:r>
            <w:r w:rsidR="00743F9F" w:rsidRPr="004717C3">
              <w:rPr>
                <w:rFonts w:ascii="Times New Roman" w:hAnsi="Times New Roman"/>
              </w:rPr>
              <w:t>.00</w:t>
            </w:r>
            <w:r w:rsidR="007B38E6">
              <w:rPr>
                <w:rFonts w:ascii="Times New Roman" w:hAnsi="Times New Roman"/>
              </w:rPr>
              <w:t xml:space="preserve"> ч.</w:t>
            </w:r>
            <w:r w:rsidR="008937DC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</w:t>
            </w:r>
            <w:r w:rsidRPr="004717C3">
              <w:rPr>
                <w:rFonts w:ascii="Times New Roman" w:hAnsi="Times New Roman"/>
              </w:rPr>
              <w:lastRenderedPageBreak/>
              <w:t>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7B38E6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67302E">
        <w:rPr>
          <w:rFonts w:ascii="Times New Roman" w:eastAsia="Times New Roman" w:hAnsi="Times New Roman"/>
          <w:lang w:val="de-DE"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3336C" w:rsidRDefault="00463801" w:rsidP="0067302E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D3336C">
        <w:rPr>
          <w:rFonts w:ascii="Times New Roman" w:eastAsia="Times New Roman" w:hAnsi="Times New Roman"/>
          <w:lang w:eastAsia="ru-RU" w:bidi="fa-IR"/>
        </w:rPr>
        <w:t>аттракцион «Летающая скамья».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B2D9B" w:rsidRDefault="009B2D9B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lastRenderedPageBreak/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</w:t>
      </w:r>
      <w:r w:rsidR="009B2D9B">
        <w:rPr>
          <w:rFonts w:ascii="Times New Roman" w:hAnsi="Times New Roman"/>
        </w:rPr>
        <w:t xml:space="preserve">Управления </w:t>
      </w:r>
      <w:r w:rsidR="009B2D9B">
        <w:rPr>
          <w:rFonts w:ascii="Times New Roman" w:eastAsia="Times New Roman" w:hAnsi="Times New Roman"/>
          <w:iCs/>
          <w:lang w:eastAsia="ru-RU" w:bidi="fa-IR"/>
        </w:rPr>
        <w:t>муниципальной собственностью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B2D9B" w:rsidRDefault="009B2D9B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0022AD" w:rsidRDefault="000022AD" w:rsidP="000022AD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6</w:t>
      </w:r>
      <w:r>
        <w:rPr>
          <w:rFonts w:ascii="Times New Roman" w:eastAsia="Andale Sans UI" w:hAnsi="Times New Roman"/>
          <w:lang w:val="de-DE" w:eastAsia="ja-JP" w:bidi="fa-IR"/>
        </w:rPr>
        <w:t>.</w:t>
      </w:r>
      <w:r>
        <w:rPr>
          <w:rFonts w:ascii="Times New Roman" w:eastAsia="Andale Sans UI" w:hAnsi="Times New Roman"/>
          <w:lang w:eastAsia="ja-JP" w:bidi="fa-IR"/>
        </w:rPr>
        <w:t>1</w:t>
      </w:r>
      <w:r>
        <w:rPr>
          <w:rFonts w:ascii="Times New Roman" w:eastAsia="Andale Sans UI" w:hAnsi="Times New Roman"/>
          <w:lang w:val="de-DE" w:eastAsia="ja-JP" w:bidi="fa-IR"/>
        </w:rPr>
        <w:t xml:space="preserve">. </w:t>
      </w:r>
      <w:r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настоящей документации).</w:t>
      </w:r>
    </w:p>
    <w:p w:rsidR="000022AD" w:rsidRDefault="000022AD" w:rsidP="000022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ab/>
        <w:t xml:space="preserve">6.2. </w:t>
      </w:r>
      <w:r>
        <w:rPr>
          <w:rFonts w:ascii="Times New Roman" w:eastAsia="Andale Sans UI" w:hAnsi="Times New Roman"/>
          <w:lang w:val="de-DE" w:eastAsia="ja-JP" w:bidi="fa-IR"/>
        </w:rPr>
        <w:t xml:space="preserve">К заявке прилагаются следующие документы </w:t>
      </w:r>
      <w:r>
        <w:rPr>
          <w:rFonts w:ascii="Times New Roman" w:eastAsia="Andale Sans UI" w:hAnsi="Times New Roman"/>
          <w:lang w:eastAsia="ja-JP" w:bidi="fa-IR"/>
        </w:rPr>
        <w:t>(Приложение №3 к настоящей документации)</w:t>
      </w:r>
      <w:r>
        <w:rPr>
          <w:rFonts w:ascii="Times New Roman" w:eastAsia="Andale Sans UI" w:hAnsi="Times New Roman"/>
          <w:lang w:val="de-DE" w:eastAsia="ja-JP" w:bidi="fa-IR"/>
        </w:rPr>
        <w:t>:</w:t>
      </w:r>
    </w:p>
    <w:p w:rsidR="000022AD" w:rsidRDefault="000022AD" w:rsidP="000022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 xml:space="preserve">пояснительная записка </w:t>
      </w:r>
      <w:r>
        <w:rPr>
          <w:rFonts w:ascii="Times New Roman" w:eastAsia="Andale Sans UI" w:hAnsi="Times New Roman"/>
          <w:lang w:eastAsia="ja-JP" w:bidi="fa-IR"/>
        </w:rPr>
        <w:t>(Приложение №5 к настоящей документации);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- декларация участника (Приложение №6 к настоящей документации)</w:t>
      </w:r>
    </w:p>
    <w:p w:rsidR="000022AD" w:rsidRDefault="000022AD" w:rsidP="000022AD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6</w:t>
      </w:r>
      <w:r>
        <w:rPr>
          <w:rFonts w:ascii="Times New Roman" w:eastAsia="Andale Sans UI" w:hAnsi="Times New Roman"/>
          <w:lang w:val="de-DE" w:eastAsia="ja-JP" w:bidi="fa-IR"/>
        </w:rPr>
        <w:t>.</w:t>
      </w:r>
      <w:r>
        <w:rPr>
          <w:rFonts w:ascii="Times New Roman" w:eastAsia="Andale Sans UI" w:hAnsi="Times New Roman"/>
          <w:lang w:eastAsia="ja-JP" w:bidi="fa-IR"/>
        </w:rPr>
        <w:t>3</w:t>
      </w:r>
      <w:r>
        <w:rPr>
          <w:rFonts w:ascii="Times New Roman" w:eastAsia="Andale Sans UI" w:hAnsi="Times New Roman"/>
          <w:lang w:val="de-DE" w:eastAsia="ja-JP" w:bidi="fa-IR"/>
        </w:rPr>
        <w:t xml:space="preserve">.  Пояснительная записка должна содержать </w:t>
      </w:r>
      <w:r>
        <w:rPr>
          <w:rFonts w:ascii="Times New Roman" w:eastAsia="Andale Sans UI" w:hAnsi="Times New Roman"/>
          <w:lang w:eastAsia="ja-JP" w:bidi="fa-IR"/>
        </w:rPr>
        <w:t>(Приложение №4 к настоящей документации)</w:t>
      </w:r>
      <w:r>
        <w:rPr>
          <w:rFonts w:ascii="Times New Roman" w:eastAsia="Andale Sans UI" w:hAnsi="Times New Roman"/>
          <w:lang w:val="de-DE" w:eastAsia="ja-JP" w:bidi="fa-IR"/>
        </w:rPr>
        <w:t>: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0022AD" w:rsidRDefault="000022AD" w:rsidP="000022AD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0022AD" w:rsidRDefault="000022AD" w:rsidP="000022AD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0022AD" w:rsidRDefault="000022AD" w:rsidP="000022AD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8.5. Заявки рассматриваются комиссией по суще</w:t>
      </w:r>
      <w:r w:rsidR="00107E45">
        <w:rPr>
          <w:rFonts w:ascii="Times New Roman" w:eastAsia="Times New Roman" w:hAnsi="Times New Roman"/>
          <w:lang w:eastAsia="ru-RU" w:bidi="fa-IR"/>
        </w:rPr>
        <w:t>ст</w:t>
      </w:r>
      <w:r w:rsidRPr="004717C3">
        <w:rPr>
          <w:rFonts w:ascii="Times New Roman" w:eastAsia="Times New Roman" w:hAnsi="Times New Roman"/>
          <w:lang w:eastAsia="ru-RU" w:bidi="fa-IR"/>
        </w:rPr>
        <w:t xml:space="preserve">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="009B514B">
        <w:rPr>
          <w:rFonts w:ascii="Times New Roman" w:eastAsia="Times New Roman" w:hAnsi="Times New Roman"/>
          <w:lang w:val="de-DE" w:eastAsia="ru-RU" w:bidi="fa-IR"/>
        </w:rPr>
        <w:t xml:space="preserve">Критерии конкурса устанавливаются </w:t>
      </w:r>
      <w:r w:rsidR="009B514B">
        <w:rPr>
          <w:rFonts w:ascii="Times New Roman" w:eastAsia="Times New Roman" w:hAnsi="Times New Roman"/>
          <w:lang w:eastAsia="ru-RU" w:bidi="fa-IR"/>
        </w:rPr>
        <w:t xml:space="preserve">в </w:t>
      </w:r>
      <w:r w:rsidR="009B514B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="009B514B">
        <w:rPr>
          <w:rFonts w:ascii="Times New Roman" w:eastAsia="Times New Roman" w:hAnsi="Times New Roman"/>
          <w:lang w:eastAsia="ru-RU" w:bidi="fa-IR"/>
        </w:rPr>
        <w:t>документации, утвержденной Организатором</w:t>
      </w:r>
      <w:r w:rsidR="009B514B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890689" w:rsidRDefault="00931CDF" w:rsidP="00890689">
      <w:pPr>
        <w:pStyle w:val="a3"/>
        <w:numPr>
          <w:ilvl w:val="0"/>
          <w:numId w:val="15"/>
        </w:numPr>
        <w:ind w:left="0" w:firstLine="709"/>
        <w:jc w:val="both"/>
      </w:pPr>
      <w:r w:rsidRPr="00890689">
        <w:rPr>
          <w:rFonts w:eastAsia="Andale Sans UI"/>
          <w:b/>
          <w:lang w:eastAsia="ja-JP" w:bidi="fa-IR"/>
        </w:rPr>
        <w:t xml:space="preserve">безопасность эксплуатации </w:t>
      </w:r>
      <w:r w:rsidRPr="00890689">
        <w:rPr>
          <w:rFonts w:eastAsia="Andale Sans UI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B2D9B" w:rsidP="00890689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работников;</w:t>
      </w:r>
    </w:p>
    <w:p w:rsidR="00931CDF" w:rsidRPr="004717C3" w:rsidRDefault="00931CDF" w:rsidP="00890689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</w:t>
      </w:r>
      <w:r w:rsidR="009B2D9B">
        <w:rPr>
          <w:rFonts w:ascii="Times New Roman" w:eastAsia="Times New Roman" w:hAnsi="Times New Roman"/>
          <w:lang w:eastAsia="ru-RU" w:bidi="fa-IR"/>
        </w:rPr>
        <w:t>0</w:t>
      </w:r>
      <w:r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890689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1</w:t>
      </w:r>
      <w:r w:rsidR="009B2D9B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890689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</w:t>
      </w:r>
      <w:r w:rsidR="009B2D9B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890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</w:t>
      </w:r>
      <w:r w:rsidR="009B2D9B">
        <w:rPr>
          <w:rFonts w:ascii="Times New Roman" w:hAnsi="Times New Roman"/>
        </w:rPr>
        <w:t xml:space="preserve"> критериям оценки, Организатор </w:t>
      </w:r>
      <w:r w:rsidRPr="004717C3">
        <w:rPr>
          <w:rFonts w:ascii="Times New Roman" w:hAnsi="Times New Roman"/>
        </w:rPr>
        <w:t>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размещения </w:t>
      </w:r>
      <w:r w:rsidR="00107E45">
        <w:rPr>
          <w:rFonts w:ascii="Times New Roman" w:eastAsia="Times New Roman" w:hAnsi="Times New Roman"/>
          <w:b/>
          <w:lang w:eastAsia="ru-RU" w:bidi="fa-IR"/>
        </w:rPr>
        <w:t>тира на территории МАУК «Парк Прибрежный»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10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Требование к размещению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D3336C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t xml:space="preserve">400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8301E2" w:rsidRPr="008937DC" w:rsidRDefault="00D3336C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Летающая скамья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D3336C" w:rsidP="00D3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136 332,00</w:t>
            </w:r>
            <w:r w:rsidR="008937DC" w:rsidRPr="0038411E">
              <w:rPr>
                <w:rFonts w:ascii="Times New Roman" w:hAnsi="Times New Roman"/>
                <w:sz w:val="20"/>
              </w:rPr>
              <w:t xml:space="preserve">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D33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</w:t>
            </w:r>
            <w:r w:rsidR="008F4C59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D3336C">
              <w:rPr>
                <w:rFonts w:ascii="Times New Roman" w:eastAsia="Times New Roman" w:hAnsi="Times New Roman"/>
                <w:lang w:eastAsia="ru-RU" w:bidi="fa-IR"/>
              </w:rPr>
              <w:t>35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95pt;height:4in">
            <v:imagedata r:id="rId6" o:title="уч 35 (1)"/>
          </v:shape>
        </w:pict>
      </w:r>
    </w:p>
    <w:p w:rsidR="00931CDF" w:rsidRPr="004717C3" w:rsidRDefault="00816C62" w:rsidP="00816C62">
      <w:pPr>
        <w:tabs>
          <w:tab w:val="left" w:pos="317"/>
        </w:tabs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ab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D3336C" w:rsidRPr="004717C3" w:rsidRDefault="00D3336C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875A99" w:rsidRDefault="00875A99" w:rsidP="00816C62">
      <w:pPr>
        <w:spacing w:after="0" w:line="240" w:lineRule="auto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на участие в конкурсе на размещение </w:t>
      </w:r>
      <w:r w:rsidR="00107E45">
        <w:rPr>
          <w:rFonts w:ascii="Times New Roman" w:eastAsia="Times New Roman" w:hAnsi="Times New Roman"/>
          <w:b/>
          <w:lang w:eastAsia="ru-RU" w:bidi="fa-IR"/>
        </w:rPr>
        <w:t>тира на территории МАУК «Парк Прибрежный»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730BC7">
        <w:tc>
          <w:tcPr>
            <w:tcW w:w="594" w:type="dxa"/>
            <w:shd w:val="clear" w:color="auto" w:fill="auto"/>
          </w:tcPr>
          <w:p w:rsidR="00F6072D" w:rsidRPr="004717C3" w:rsidRDefault="00F6072D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C02052" w:rsidRPr="004717C3" w:rsidRDefault="00C02052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</w:p>
    <w:p w:rsidR="00107E45" w:rsidRDefault="00107E45" w:rsidP="00330967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730BC7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730BC7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730BC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730BC7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730BC7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C02052" w:rsidRPr="00330967" w:rsidRDefault="00C02052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201" w:type="dxa"/>
        <w:tblLook w:val="04A0"/>
      </w:tblPr>
      <w:tblGrid>
        <w:gridCol w:w="5665"/>
        <w:gridCol w:w="4536"/>
      </w:tblGrid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94203C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lastRenderedPageBreak/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107E45" w:rsidRPr="00330967" w:rsidRDefault="00107E45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lastRenderedPageBreak/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07E45">
      <w:pPr>
        <w:pStyle w:val="Standard"/>
        <w:jc w:val="center"/>
        <w:rPr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bookmarkStart w:id="4" w:name="P004C"/>
      <w:bookmarkEnd w:id="4"/>
      <w:r w:rsidR="00107E45">
        <w:rPr>
          <w:rFonts w:eastAsia="Times New Roman"/>
          <w:b/>
          <w:lang w:eastAsia="ru-RU"/>
        </w:rPr>
        <w:t>тира на территории МАУК «Парк Прибрежный»</w:t>
      </w:r>
      <w:r w:rsidRPr="004717C3">
        <w:br/>
      </w:r>
      <w:bookmarkStart w:id="5" w:name="redstr31"/>
      <w:bookmarkEnd w:id="5"/>
      <w:r w:rsidRPr="004717C3">
        <w:t xml:space="preserve">г. </w:t>
      </w:r>
      <w:r w:rsidRPr="004717C3">
        <w:rPr>
          <w:lang w:val="ru-RU"/>
        </w:rPr>
        <w:t>Ульяновск</w:t>
      </w:r>
      <w:bookmarkStart w:id="6" w:name="redstr30"/>
      <w:bookmarkEnd w:id="6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7" w:name="redstr29"/>
      <w:bookmarkEnd w:id="7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</w:t>
      </w:r>
      <w:r w:rsidR="004C6D39">
        <w:rPr>
          <w:lang w:val="ru-RU"/>
        </w:rPr>
        <w:t>______________________________</w:t>
      </w:r>
      <w:bookmarkStart w:id="8" w:name="_GoBack"/>
      <w:bookmarkEnd w:id="8"/>
      <w:r w:rsidRPr="004717C3">
        <w:rPr>
          <w:lang w:val="ru-RU"/>
        </w:rPr>
        <w:t xml:space="preserve">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lastRenderedPageBreak/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</w:t>
      </w:r>
      <w:r w:rsidRPr="004717C3">
        <w:rPr>
          <w:lang w:val="ru-RU"/>
        </w:rPr>
        <w:lastRenderedPageBreak/>
        <w:t>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lastRenderedPageBreak/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</w:t>
      </w:r>
      <w:r w:rsidR="009B2D9B">
        <w:rPr>
          <w:lang w:val="ru-RU"/>
        </w:rPr>
        <w:t>оны 1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4B9252B2"/>
    <w:multiLevelType w:val="hybridMultilevel"/>
    <w:tmpl w:val="8FD4646A"/>
    <w:lvl w:ilvl="0" w:tplc="AC8AC252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characterSpacingControl w:val="doNotCompress"/>
  <w:compat/>
  <w:rsids>
    <w:rsidRoot w:val="004D5B9B"/>
    <w:rsid w:val="000022AD"/>
    <w:rsid w:val="000038D5"/>
    <w:rsid w:val="00026F14"/>
    <w:rsid w:val="000563CD"/>
    <w:rsid w:val="00077C38"/>
    <w:rsid w:val="00080748"/>
    <w:rsid w:val="000A0F1C"/>
    <w:rsid w:val="000B0185"/>
    <w:rsid w:val="000B66C8"/>
    <w:rsid w:val="000D3CB7"/>
    <w:rsid w:val="000E24D2"/>
    <w:rsid w:val="000F4908"/>
    <w:rsid w:val="000F6F5D"/>
    <w:rsid w:val="00107E45"/>
    <w:rsid w:val="0011456A"/>
    <w:rsid w:val="001412A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D4DB1"/>
    <w:rsid w:val="002E0DD5"/>
    <w:rsid w:val="002E4A92"/>
    <w:rsid w:val="002E5283"/>
    <w:rsid w:val="003158C9"/>
    <w:rsid w:val="00330967"/>
    <w:rsid w:val="0034678F"/>
    <w:rsid w:val="003647CC"/>
    <w:rsid w:val="00387BF7"/>
    <w:rsid w:val="003A0198"/>
    <w:rsid w:val="003B0C5E"/>
    <w:rsid w:val="003B1409"/>
    <w:rsid w:val="004013F0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C6D39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63BA4"/>
    <w:rsid w:val="0067302E"/>
    <w:rsid w:val="006B03B6"/>
    <w:rsid w:val="006B2A58"/>
    <w:rsid w:val="006E328A"/>
    <w:rsid w:val="006F17EE"/>
    <w:rsid w:val="006F57FE"/>
    <w:rsid w:val="0072522E"/>
    <w:rsid w:val="00730BC7"/>
    <w:rsid w:val="00743F9F"/>
    <w:rsid w:val="00773C22"/>
    <w:rsid w:val="00775589"/>
    <w:rsid w:val="00795C49"/>
    <w:rsid w:val="007A288D"/>
    <w:rsid w:val="007A4519"/>
    <w:rsid w:val="007A72F3"/>
    <w:rsid w:val="007B38E6"/>
    <w:rsid w:val="007D13AB"/>
    <w:rsid w:val="007D5817"/>
    <w:rsid w:val="007F4D6B"/>
    <w:rsid w:val="007F735A"/>
    <w:rsid w:val="00816C62"/>
    <w:rsid w:val="008301E2"/>
    <w:rsid w:val="00835F5A"/>
    <w:rsid w:val="00867CD0"/>
    <w:rsid w:val="00875A99"/>
    <w:rsid w:val="0088713E"/>
    <w:rsid w:val="00890689"/>
    <w:rsid w:val="0089332D"/>
    <w:rsid w:val="008937DC"/>
    <w:rsid w:val="008A22EB"/>
    <w:rsid w:val="008B4618"/>
    <w:rsid w:val="008B742D"/>
    <w:rsid w:val="008D6685"/>
    <w:rsid w:val="008E5E2B"/>
    <w:rsid w:val="008F1032"/>
    <w:rsid w:val="008F4C59"/>
    <w:rsid w:val="00903C12"/>
    <w:rsid w:val="009166A6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B2D9B"/>
    <w:rsid w:val="009B514B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02052"/>
    <w:rsid w:val="00C51E65"/>
    <w:rsid w:val="00C63C08"/>
    <w:rsid w:val="00C7611F"/>
    <w:rsid w:val="00C80A71"/>
    <w:rsid w:val="00C9794B"/>
    <w:rsid w:val="00CB48B7"/>
    <w:rsid w:val="00CB623F"/>
    <w:rsid w:val="00CB7C1D"/>
    <w:rsid w:val="00CE1755"/>
    <w:rsid w:val="00D119AB"/>
    <w:rsid w:val="00D13286"/>
    <w:rsid w:val="00D3336C"/>
    <w:rsid w:val="00D57ABA"/>
    <w:rsid w:val="00D60A40"/>
    <w:rsid w:val="00DB0785"/>
    <w:rsid w:val="00DB11CB"/>
    <w:rsid w:val="00DB7B93"/>
    <w:rsid w:val="00DE21B1"/>
    <w:rsid w:val="00DF0844"/>
    <w:rsid w:val="00DF1BD3"/>
    <w:rsid w:val="00E5313F"/>
    <w:rsid w:val="00EA1AFC"/>
    <w:rsid w:val="00EC3303"/>
    <w:rsid w:val="00EE5B99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9538-3977-4ACF-B1DD-5B95078F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8535</Words>
  <Characters>48653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HP</cp:lastModifiedBy>
  <cp:revision>3</cp:revision>
  <cp:lastPrinted>2022-02-28T10:26:00Z</cp:lastPrinted>
  <dcterms:created xsi:type="dcterms:W3CDTF">2024-04-01T07:49:00Z</dcterms:created>
  <dcterms:modified xsi:type="dcterms:W3CDTF">2024-04-01T07:56:00Z</dcterms:modified>
</cp:coreProperties>
</file>